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D36" w:rsidRDefault="000C5D36" w:rsidP="000C5D36">
      <w:pPr>
        <w:rPr>
          <w:b/>
          <w:bCs/>
          <w:lang w:val="uk-UA"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1407184" cy="29527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KCITY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03" cy="29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CBB" w:rsidRPr="000C5D36" w:rsidRDefault="00FE27BB" w:rsidP="00CF7ECB">
      <w:pPr>
        <w:jc w:val="center"/>
        <w:rPr>
          <w:b/>
          <w:bCs/>
          <w:sz w:val="28"/>
          <w:szCs w:val="28"/>
          <w:lang w:val="uk-UA"/>
        </w:rPr>
      </w:pPr>
      <w:r w:rsidRPr="000C5D36">
        <w:rPr>
          <w:b/>
          <w:bCs/>
          <w:sz w:val="28"/>
          <w:szCs w:val="28"/>
          <w:lang w:val="uk-UA"/>
        </w:rPr>
        <w:t xml:space="preserve">Інструкція </w:t>
      </w:r>
      <w:r w:rsidR="00645E42" w:rsidRPr="000C5D36">
        <w:rPr>
          <w:b/>
          <w:bCs/>
          <w:sz w:val="28"/>
          <w:szCs w:val="28"/>
          <w:lang w:val="uk-UA"/>
        </w:rPr>
        <w:t>до</w:t>
      </w:r>
      <w:r w:rsidRPr="000C5D36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0C5D36">
        <w:rPr>
          <w:b/>
          <w:bCs/>
          <w:sz w:val="28"/>
          <w:szCs w:val="28"/>
          <w:lang w:val="uk-UA"/>
        </w:rPr>
        <w:t>алкотестер</w:t>
      </w:r>
      <w:r w:rsidR="00F1083E" w:rsidRPr="000C5D36">
        <w:rPr>
          <w:b/>
          <w:bCs/>
          <w:sz w:val="28"/>
          <w:szCs w:val="28"/>
          <w:lang w:val="uk-UA"/>
        </w:rPr>
        <w:t>а</w:t>
      </w:r>
      <w:proofErr w:type="spellEnd"/>
      <w:r w:rsidRPr="000C5D36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0C5D36">
        <w:rPr>
          <w:b/>
          <w:bCs/>
          <w:sz w:val="28"/>
          <w:szCs w:val="28"/>
          <w:lang w:val="en-US"/>
        </w:rPr>
        <w:t>Parkcity</w:t>
      </w:r>
      <w:proofErr w:type="spellEnd"/>
      <w:r w:rsidRPr="000C5D36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0C5D36">
        <w:rPr>
          <w:b/>
          <w:bCs/>
          <w:sz w:val="28"/>
          <w:szCs w:val="28"/>
          <w:lang w:val="en-US"/>
        </w:rPr>
        <w:t>Mr</w:t>
      </w:r>
      <w:proofErr w:type="spellEnd"/>
      <w:r w:rsidRPr="000C5D36">
        <w:rPr>
          <w:b/>
          <w:bCs/>
          <w:sz w:val="28"/>
          <w:szCs w:val="28"/>
          <w:lang w:val="uk-UA"/>
        </w:rPr>
        <w:t>.</w:t>
      </w:r>
      <w:r w:rsidRPr="000C5D36">
        <w:rPr>
          <w:b/>
          <w:bCs/>
          <w:sz w:val="28"/>
          <w:szCs w:val="28"/>
          <w:lang w:val="en-US"/>
        </w:rPr>
        <w:t>Black</w:t>
      </w:r>
      <w:r w:rsidRPr="000C5D36">
        <w:rPr>
          <w:b/>
          <w:bCs/>
          <w:sz w:val="28"/>
          <w:szCs w:val="28"/>
          <w:lang w:val="uk-UA"/>
        </w:rPr>
        <w:t xml:space="preserve"> 1000</w:t>
      </w:r>
    </w:p>
    <w:p w:rsidR="00CF7ECB" w:rsidRDefault="002A76AE" w:rsidP="004D345C">
      <w:pPr>
        <w:rPr>
          <w:lang w:val="uk-UA"/>
        </w:rPr>
      </w:pPr>
      <w:r>
        <w:rPr>
          <w:lang w:val="uk-UA"/>
        </w:rPr>
        <w:t xml:space="preserve">Дякуємо ,що вибрали </w:t>
      </w:r>
      <w:proofErr w:type="spellStart"/>
      <w:r>
        <w:rPr>
          <w:lang w:val="uk-UA"/>
        </w:rPr>
        <w:t>алкотестер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en-US"/>
        </w:rPr>
        <w:t>Parkcity</w:t>
      </w:r>
      <w:proofErr w:type="spellEnd"/>
      <w:r w:rsidRPr="000C5D36">
        <w:rPr>
          <w:lang w:val="uk-UA"/>
        </w:rPr>
        <w:t xml:space="preserve"> </w:t>
      </w:r>
      <w:proofErr w:type="spellStart"/>
      <w:r>
        <w:rPr>
          <w:lang w:val="en-US"/>
        </w:rPr>
        <w:t>Mr</w:t>
      </w:r>
      <w:proofErr w:type="spellEnd"/>
      <w:r w:rsidRPr="000C5D36">
        <w:rPr>
          <w:lang w:val="uk-UA"/>
        </w:rPr>
        <w:t>.</w:t>
      </w:r>
      <w:r>
        <w:rPr>
          <w:lang w:val="en-US"/>
        </w:rPr>
        <w:t>Black</w:t>
      </w:r>
      <w:r w:rsidRPr="000C5D36">
        <w:rPr>
          <w:lang w:val="uk-UA"/>
        </w:rPr>
        <w:t xml:space="preserve"> 1000</w:t>
      </w:r>
      <w:r>
        <w:rPr>
          <w:lang w:val="uk-UA"/>
        </w:rPr>
        <w:t xml:space="preserve">. Прочитавши цю інструкцію, ви зможете </w:t>
      </w:r>
      <w:bookmarkStart w:id="0" w:name="_GoBack"/>
      <w:bookmarkEnd w:id="0"/>
      <w:r>
        <w:rPr>
          <w:lang w:val="uk-UA"/>
        </w:rPr>
        <w:t>отримати повне уявлення про метод використання тестера та оцінити його функції.</w:t>
      </w:r>
    </w:p>
    <w:p w:rsidR="002A76AE" w:rsidRPr="00B81E37" w:rsidRDefault="002A76AE" w:rsidP="004D345C">
      <w:pPr>
        <w:rPr>
          <w:b/>
          <w:bCs/>
          <w:lang w:val="uk-UA"/>
        </w:rPr>
      </w:pPr>
      <w:r w:rsidRPr="00B81E37">
        <w:rPr>
          <w:b/>
          <w:bCs/>
          <w:lang w:val="uk-UA"/>
        </w:rPr>
        <w:t>Склад продукту:</w:t>
      </w:r>
    </w:p>
    <w:p w:rsidR="002A76AE" w:rsidRDefault="002A76AE" w:rsidP="002A76AE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Алкотестер</w:t>
      </w:r>
    </w:p>
    <w:p w:rsidR="002A76AE" w:rsidRDefault="002A76AE" w:rsidP="002A76AE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Зарядний кабель</w:t>
      </w:r>
    </w:p>
    <w:p w:rsidR="002A76AE" w:rsidRDefault="002A76AE" w:rsidP="002A76AE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Інструкція</w:t>
      </w:r>
    </w:p>
    <w:p w:rsidR="002A76AE" w:rsidRDefault="00C33168" w:rsidP="00C33168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06B4B256" wp14:editId="0E94C0EB">
            <wp:extent cx="2800350" cy="2505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168" w:rsidRPr="00B81E37" w:rsidRDefault="00B81E37" w:rsidP="00C33168">
      <w:pPr>
        <w:rPr>
          <w:b/>
          <w:bCs/>
          <w:lang w:val="uk-UA"/>
        </w:rPr>
      </w:pPr>
      <w:r w:rsidRPr="00B81E37">
        <w:rPr>
          <w:b/>
          <w:bCs/>
          <w:lang w:val="uk-UA"/>
        </w:rPr>
        <w:t>Заходи безпеки при експлуатації.</w:t>
      </w:r>
    </w:p>
    <w:p w:rsidR="002A76AE" w:rsidRDefault="00B81E37" w:rsidP="004D345C">
      <w:pPr>
        <w:rPr>
          <w:lang w:val="uk-UA"/>
        </w:rPr>
      </w:pPr>
      <w:r>
        <w:rPr>
          <w:lang w:val="uk-UA"/>
        </w:rPr>
        <w:t xml:space="preserve">Будь ласка , зверніть увагу на попереджувальний знак «А» та попереджувальні слова в цьому посібнику. </w:t>
      </w:r>
      <w:r w:rsidR="00EC5A36">
        <w:rPr>
          <w:lang w:val="uk-UA"/>
        </w:rPr>
        <w:t xml:space="preserve">«Попередження» означає слова або дію, яка може спричинити відхилення або пошкодження приладу або компонентів. </w:t>
      </w:r>
      <w:r w:rsidR="009235D6">
        <w:rPr>
          <w:lang w:val="uk-UA"/>
        </w:rPr>
        <w:t xml:space="preserve">Будь ласка, не розбирайте прилад або компоненти, тому що це може призвести до пошкодження інструменту або інших нещасних випадків. </w:t>
      </w:r>
      <w:r w:rsidR="00F03C32">
        <w:rPr>
          <w:lang w:val="uk-UA"/>
        </w:rPr>
        <w:t>У разі виникнення несправності, зверніться до виробника або до авторизованого сервісного центру.</w:t>
      </w:r>
    </w:p>
    <w:p w:rsidR="00645E42" w:rsidRDefault="00645E42" w:rsidP="004D345C">
      <w:pPr>
        <w:rPr>
          <w:b/>
          <w:bCs/>
          <w:lang w:val="uk-UA"/>
        </w:rPr>
      </w:pPr>
      <w:r w:rsidRPr="00645E42">
        <w:rPr>
          <w:b/>
          <w:bCs/>
          <w:lang w:val="uk-UA"/>
        </w:rPr>
        <w:t>Інструкція з експлуатації.</w:t>
      </w:r>
    </w:p>
    <w:p w:rsidR="00FC5E60" w:rsidRDefault="0088402E" w:rsidP="0088402E">
      <w:pPr>
        <w:pStyle w:val="a3"/>
        <w:numPr>
          <w:ilvl w:val="0"/>
          <w:numId w:val="2"/>
        </w:numPr>
        <w:rPr>
          <w:b/>
          <w:bCs/>
          <w:lang w:val="uk-UA"/>
        </w:rPr>
      </w:pPr>
      <w:r>
        <w:rPr>
          <w:b/>
          <w:bCs/>
          <w:lang w:val="uk-UA"/>
        </w:rPr>
        <w:t>Увімкнення та вимкнення.</w:t>
      </w:r>
    </w:p>
    <w:p w:rsidR="0088402E" w:rsidRDefault="00AB705C" w:rsidP="0088402E">
      <w:pPr>
        <w:rPr>
          <w:lang w:val="uk-UA"/>
        </w:rPr>
      </w:pPr>
      <w:r>
        <w:rPr>
          <w:lang w:val="uk-UA"/>
        </w:rPr>
        <w:t>Увімкнення живлення: у вимкненому стані довго натискайте кнопку живлення</w:t>
      </w:r>
      <w:r w:rsidR="00054C45">
        <w:rPr>
          <w:lang w:val="uk-UA"/>
        </w:rPr>
        <w:t>, щоб увімкнути тестер.</w:t>
      </w:r>
    </w:p>
    <w:p w:rsidR="00054C45" w:rsidRDefault="00054C45" w:rsidP="0088402E">
      <w:pPr>
        <w:rPr>
          <w:lang w:val="uk-UA"/>
        </w:rPr>
      </w:pPr>
      <w:r>
        <w:rPr>
          <w:lang w:val="uk-UA"/>
        </w:rPr>
        <w:t>Вимкнення:</w:t>
      </w:r>
      <w:r w:rsidR="001E7A2A">
        <w:rPr>
          <w:lang w:val="uk-UA"/>
        </w:rPr>
        <w:t xml:space="preserve"> у</w:t>
      </w:r>
      <w:r w:rsidR="00A822F9">
        <w:rPr>
          <w:lang w:val="uk-UA"/>
        </w:rPr>
        <w:t xml:space="preserve"> в</w:t>
      </w:r>
      <w:r w:rsidR="001E7A2A">
        <w:rPr>
          <w:lang w:val="uk-UA"/>
        </w:rPr>
        <w:t>вімкненому стані натисніть і утримуйте кнопку живлення і на екрані відобразиться «ВИМК.», щоб вимкнути пристрій.</w:t>
      </w:r>
    </w:p>
    <w:p w:rsidR="005E059F" w:rsidRDefault="005E059F" w:rsidP="005E059F">
      <w:pPr>
        <w:pStyle w:val="a3"/>
        <w:numPr>
          <w:ilvl w:val="0"/>
          <w:numId w:val="2"/>
        </w:numPr>
        <w:rPr>
          <w:b/>
          <w:bCs/>
          <w:lang w:val="uk-UA"/>
        </w:rPr>
      </w:pPr>
      <w:r w:rsidRPr="005E059F">
        <w:rPr>
          <w:b/>
          <w:bCs/>
          <w:lang w:val="uk-UA"/>
        </w:rPr>
        <w:t>Тестова експлуатація.</w:t>
      </w:r>
    </w:p>
    <w:p w:rsidR="005E059F" w:rsidRDefault="00591F05" w:rsidP="005E059F">
      <w:pPr>
        <w:rPr>
          <w:lang w:val="uk-UA"/>
        </w:rPr>
      </w:pPr>
      <w:r>
        <w:rPr>
          <w:lang w:val="uk-UA"/>
        </w:rPr>
        <w:t>Після натискання кнопки живлення, щоб увімкнути тестер, натисніть кнопку живлення ще раз, щоб розпочати фазу попередньої вентиляції, на 15 секунд. Будь ласка, повільно та рівномірно дуйте протягом принаймні 3 секунд під час фази вентиляції, і результати виявлення будуть відображені невдовзі.</w:t>
      </w:r>
    </w:p>
    <w:p w:rsidR="00591F05" w:rsidRDefault="00591F05" w:rsidP="005E059F">
      <w:pPr>
        <w:rPr>
          <w:lang w:val="uk-UA"/>
        </w:rPr>
      </w:pPr>
      <w:r>
        <w:rPr>
          <w:lang w:val="uk-UA"/>
        </w:rPr>
        <w:t>Після тесту, якщо значення перевищує 20мг/100мл, прибор видасть звуковий сигнал, а у верхньому лівому боці відображатимуться помаранчеві та червоні попереджувальні індикатори.</w:t>
      </w:r>
    </w:p>
    <w:p w:rsidR="00591F05" w:rsidRDefault="00591F05" w:rsidP="005E059F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3AA1B4FA" wp14:editId="2C01FF3D">
            <wp:extent cx="3562350" cy="4067250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75687" cy="408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C8E" w:rsidRDefault="00A87C8E" w:rsidP="005E059F">
      <w:pPr>
        <w:rPr>
          <w:b/>
          <w:bCs/>
          <w:lang w:val="uk-UA"/>
        </w:rPr>
      </w:pPr>
      <w:r w:rsidRPr="00A87C8E">
        <w:rPr>
          <w:b/>
          <w:bCs/>
          <w:lang w:val="uk-UA"/>
        </w:rPr>
        <w:t>Запобіжні заходи.</w:t>
      </w:r>
    </w:p>
    <w:p w:rsidR="00A87C8E" w:rsidRDefault="00585C0B" w:rsidP="00585C0B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Якщо під час входу в режим видування не виконується жодних операцій протягом тривалого часу, прибор автоматично визначить 0.</w:t>
      </w:r>
    </w:p>
    <w:p w:rsidR="00585C0B" w:rsidRPr="00585C0B" w:rsidRDefault="00585C0B" w:rsidP="00585C0B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Якщо результат виявлення нижче </w:t>
      </w:r>
      <w:bookmarkStart w:id="1" w:name="_Hlk162727702"/>
      <w:r>
        <w:rPr>
          <w:lang w:val="uk-UA"/>
        </w:rPr>
        <w:t>20мг/100мл</w:t>
      </w:r>
      <w:bookmarkEnd w:id="1"/>
      <w:r>
        <w:rPr>
          <w:lang w:val="uk-UA"/>
        </w:rPr>
        <w:t>, верхній індикатор підказки на екрані світитиметься зеленим, якщо він перевищує 20мг/100мл, відображатиметься помаранчевий індикатор, а якщо він перевищує 90мг/100мл, буде відображено червоний індикатор.</w:t>
      </w:r>
    </w:p>
    <w:sectPr w:rsidR="00585C0B" w:rsidRPr="00585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06BD5"/>
    <w:multiLevelType w:val="hybridMultilevel"/>
    <w:tmpl w:val="9796F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B0578"/>
    <w:multiLevelType w:val="hybridMultilevel"/>
    <w:tmpl w:val="4C7EF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BB"/>
    <w:rsid w:val="00054C45"/>
    <w:rsid w:val="000C5D36"/>
    <w:rsid w:val="001E7A2A"/>
    <w:rsid w:val="002A76AE"/>
    <w:rsid w:val="004D345C"/>
    <w:rsid w:val="00585C0B"/>
    <w:rsid w:val="00591F05"/>
    <w:rsid w:val="005E059F"/>
    <w:rsid w:val="00645E42"/>
    <w:rsid w:val="0086551C"/>
    <w:rsid w:val="0088402E"/>
    <w:rsid w:val="009235D6"/>
    <w:rsid w:val="00A822F9"/>
    <w:rsid w:val="00A87C8E"/>
    <w:rsid w:val="00AB705C"/>
    <w:rsid w:val="00B31CBB"/>
    <w:rsid w:val="00B81E37"/>
    <w:rsid w:val="00C33168"/>
    <w:rsid w:val="00CF7ECB"/>
    <w:rsid w:val="00EC5A36"/>
    <w:rsid w:val="00F03C32"/>
    <w:rsid w:val="00F1083E"/>
    <w:rsid w:val="00FC5E60"/>
    <w:rsid w:val="00FE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11BE"/>
  <w15:chartTrackingRefBased/>
  <w15:docId w15:val="{17E6C370-CC79-4A3B-98BC-841BFF78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Ереп Оксана</dc:creator>
  <cp:keywords/>
  <dc:description/>
  <cp:lastModifiedBy>Ереп Оксана Игоревна</cp:lastModifiedBy>
  <cp:revision>23</cp:revision>
  <dcterms:created xsi:type="dcterms:W3CDTF">2024-03-30T19:16:00Z</dcterms:created>
  <dcterms:modified xsi:type="dcterms:W3CDTF">2024-04-03T12:56:00Z</dcterms:modified>
</cp:coreProperties>
</file>